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76" w:lineRule="auto"/>
        <w:jc w:val="center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6. Národní výstava Connemara pony – sportovní 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76" w:lineRule="auto"/>
        <w:jc w:val="both"/>
        <w:rPr>
          <w:rFonts w:ascii="Verdana" w:cs="Verdana" w:eastAsia="Verdana" w:hAnsi="Verdana"/>
          <w:color w:val="ff000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Pořadatel: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Česká Asociace Connemara Pony, z.s.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Termín a místo: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26.10.2024, JK hřebčín Suchá.</w:t>
      </w:r>
    </w:p>
    <w:p w:rsidR="00000000" w:rsidDel="00000000" w:rsidP="00000000" w:rsidRDefault="00000000" w:rsidRPr="00000000" w14:paraId="00000004">
      <w:pPr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Stavitel a rozhodčí sportovních soutěží: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Iveta Lewingerová.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24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Lékařský dozor: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MUDr. Kristýna Novotná.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24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Veterinární dozor: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MVDr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Iva Benešová.</w:t>
      </w:r>
    </w:p>
    <w:p w:rsidR="00000000" w:rsidDel="00000000" w:rsidP="00000000" w:rsidRDefault="00000000" w:rsidRPr="00000000" w14:paraId="00000007">
      <w:pPr>
        <w:spacing w:after="240"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Ředitel akce: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MUDr. Kristýna Novotná.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76" w:lineRule="auto"/>
        <w:jc w:val="both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Sportovní soutěže jsou otevřeny pro účastníky bez omezení plemenné příslušnosti a pro koně a pony bez PP, není-li uvedeno jinak. </w:t>
      </w:r>
    </w:p>
    <w:p w:rsidR="00000000" w:rsidDel="00000000" w:rsidP="00000000" w:rsidRDefault="00000000" w:rsidRPr="00000000" w14:paraId="00000009">
      <w:pPr>
        <w:spacing w:after="240" w:line="276" w:lineRule="auto"/>
        <w:jc w:val="both"/>
        <w:rPr>
          <w:rFonts w:ascii="Verdana" w:cs="Verdana" w:eastAsia="Verdana" w:hAnsi="Verdana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rtl w:val="0"/>
        </w:rPr>
        <w:t xml:space="preserve">Akce probíhá dle pravidel NPS: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u w:val="single"/>
            <w:rtl w:val="0"/>
          </w:rPr>
          <w:t xml:space="preserve">https://www.npsinfo.cz/pravidla/pravidla-nps/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Jízda zručnosti s vodičem pro děti do 9 let: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Třída je otevřena pro klisny, hřebce a valachy tříleté a starší a probíhá dle pravidel NPS pro jízdu zručnosti pro děti do 9 let na poníkovi vedeném vodičem. U jezdce je povinná bezpečnostní přilba, u jezdce i vodiče jsou povinné rukavice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Trail na ruce: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Třída je otevřena pro klisny, hřebce a valachy dvouleté a starší. Vodič vede koně po stanovené trase, která obsahuje minimálně 4 a maximálně 10 překážek. U vodičů do 14 let je povinná přilba. Rukavice povinné.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2520" w:right="0" w:hanging="18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Trail pro děti do 9 let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2520" w:right="0" w:hanging="18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Trail pro juniory (od 10 let) a dospělé</w:t>
      </w:r>
    </w:p>
    <w:p w:rsidR="00000000" w:rsidDel="00000000" w:rsidP="00000000" w:rsidRDefault="00000000" w:rsidRPr="00000000" w14:paraId="0000000E">
      <w:pPr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Uzávěrka přihlášek: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10.10.2024. Přihlášky došlé po uzávěrce nebudou moci být z technických důvodů přijaty.</w:t>
      </w:r>
    </w:p>
    <w:p w:rsidR="00000000" w:rsidDel="00000000" w:rsidP="00000000" w:rsidRDefault="00000000" w:rsidRPr="00000000" w14:paraId="0000000F">
      <w:pPr>
        <w:spacing w:after="240"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Startovné: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členy CACP a NPS: 250 Kč / start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428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nečleny CACP a NPS: 350 Kč / start</w:t>
      </w:r>
    </w:p>
    <w:p w:rsidR="00000000" w:rsidDel="00000000" w:rsidP="00000000" w:rsidRDefault="00000000" w:rsidRPr="00000000" w14:paraId="00000012">
      <w:pPr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Storno startovného: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do uzávěrky přihlášek se vrací 100 % startovného. Po uzávěrce přihlášek se startovné nevrací.</w:t>
      </w:r>
    </w:p>
    <w:p w:rsidR="00000000" w:rsidDel="00000000" w:rsidP="00000000" w:rsidRDefault="00000000" w:rsidRPr="00000000" w14:paraId="00000013">
      <w:pPr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Ustájení: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k dispozici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cena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600,-Kč /box/ den. </w:t>
      </w:r>
    </w:p>
    <w:p w:rsidR="00000000" w:rsidDel="00000000" w:rsidP="00000000" w:rsidRDefault="00000000" w:rsidRPr="00000000" w14:paraId="00000014">
      <w:pPr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Přílohou online přihlášky musí být i potvrzení o zaplacení startovného. Bez potvrzení o zaplacení nebude přihláška přijata. Poplatky je třeba uhradit na účet pořadatele, číslo účtu: 2901774651/2010. Variabilní symbol 2024.</w:t>
      </w:r>
    </w:p>
    <w:p w:rsidR="00000000" w:rsidDel="00000000" w:rsidP="00000000" w:rsidRDefault="00000000" w:rsidRPr="00000000" w14:paraId="00000015">
      <w:pPr>
        <w:tabs>
          <w:tab w:val="right" w:leader="none" w:pos="4680"/>
        </w:tabs>
        <w:spacing w:after="240"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Časový plán</w:t>
      </w:r>
    </w:p>
    <w:p w:rsidR="00000000" w:rsidDel="00000000" w:rsidP="00000000" w:rsidRDefault="00000000" w:rsidRPr="00000000" w14:paraId="00000016">
      <w:pPr>
        <w:tabs>
          <w:tab w:val="left" w:leader="none" w:pos="1985"/>
          <w:tab w:val="left" w:leader="none" w:pos="3544"/>
          <w:tab w:val="left" w:leader="none" w:pos="4536"/>
          <w:tab w:val="left" w:leader="none" w:pos="6663"/>
        </w:tabs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Časový plán a čas veterinární přejímky budou upřesněny později. Předpokládaný čas zahájení akce je cca 13:00. Čas je pouze orientační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 může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se změnit.</w:t>
      </w:r>
    </w:p>
    <w:p w:rsidR="00000000" w:rsidDel="00000000" w:rsidP="00000000" w:rsidRDefault="00000000" w:rsidRPr="00000000" w14:paraId="00000017">
      <w:pPr>
        <w:spacing w:after="240"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Všeobecné podmínky:</w:t>
      </w:r>
    </w:p>
    <w:p w:rsidR="00000000" w:rsidDel="00000000" w:rsidP="00000000" w:rsidRDefault="00000000" w:rsidRPr="00000000" w14:paraId="00000018">
      <w:pPr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Pořadatel si vzhledem k nutnosti dodržovat pravidla welfare vyhrazuje právo, nevpustit do výstavního kruhu koně, kteří nejsou v dobrém zdravotním či výživovém stavu, nebo koně s evidentně nepadnoucí či poškozenou výstrojí.  </w:t>
      </w:r>
    </w:p>
    <w:p w:rsidR="00000000" w:rsidDel="00000000" w:rsidP="00000000" w:rsidRDefault="00000000" w:rsidRPr="00000000" w14:paraId="00000019">
      <w:pPr>
        <w:spacing w:after="240" w:line="276" w:lineRule="auto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Za bezpečnost dětí odpovídá rodič, nebo jím pověřená osoba. Pokud dítě, nebo vodič poníka dostatečně neovládá, a omezuje, či dokonce ohrožuje ostatní účastníky, má pořadatel (prostřednictvím ředitele akce, nebo pořadatele, či stevarda) právo je ze soutěže vyloučit bez nároku na vrácení startovného.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Žádáme tedy rodiče a trenéry, aby pečlivě zvážili schopnosti svých svěřenců.</w:t>
      </w:r>
    </w:p>
    <w:p w:rsidR="00000000" w:rsidDel="00000000" w:rsidP="00000000" w:rsidRDefault="00000000" w:rsidRPr="00000000" w14:paraId="0000001A">
      <w:pPr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 případě nedostatečného počtu přihlášených je pořadatel oprávněn kategorie / třídy sloučit, nebo zrušit.</w:t>
      </w:r>
    </w:p>
    <w:p w:rsidR="00000000" w:rsidDel="00000000" w:rsidP="00000000" w:rsidRDefault="00000000" w:rsidRPr="00000000" w14:paraId="0000001B">
      <w:pPr>
        <w:spacing w:after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Veterinární podmínky: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Kůň byl vakcinován proti influenze koní (chřipce koní) dle vakcinačního schématu daného výrobcem vakcíny a musí být v imunitě. Poslední vakcinace musí být provedena nejpozději 7 dní před konáním svodu. Kůň starší 12 měsíců byl laboratorně vyšetřen na infekční anemii koní s negativním výsledkem; toto vyšetření nesmí být starší 12 měsíců. Koně nesplňující veterinární podmínky stanovené KVS, nebudou vpuštěni do areálu.</w:t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ristyna Novotná" w:id="0" w:date="2024-08-07T19:23:40Z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 Benešová - ještě potvrdím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rFonts w:ascii="Verdana" w:cs="Verdana" w:eastAsia="Verdana" w:hAnsi="Verdana"/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upperLetter"/>
      <w:lvlText w:val="%3)"/>
      <w:lvlJc w:val="right"/>
      <w:pPr>
        <w:ind w:left="2520" w:hanging="180"/>
      </w:pPr>
      <w:rPr>
        <w:rFonts w:ascii="Verdana" w:cs="Verdana" w:eastAsia="Verdana" w:hAnsi="Verdana"/>
      </w:rPr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cs="Times New Roman" w:eastAsia="Times New Roman" w:hAnsi="Times New Roman"/>
        <w:b w:val="1"/>
        <w:color w:val="00000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3E656E"/>
    <w:pPr>
      <w:suppressAutoHyphens w:val="1"/>
    </w:pPr>
    <w:rPr>
      <w:rFonts w:ascii="Times New Roman" w:cs="Times New Roman" w:eastAsia="Times New Roman" w:hAnsi="Times New Roman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Internetovodkaz" w:customStyle="1">
    <w:name w:val="Internetový odkaz"/>
    <w:uiPriority w:val="99"/>
    <w:rsid w:val="006E4467"/>
    <w:rPr>
      <w:rFonts w:cs="Times New Roman"/>
      <w:color w:val="0000ff"/>
      <w:u w:val="single"/>
    </w:rPr>
  </w:style>
  <w:style w:type="character" w:styleId="ListLabel2" w:customStyle="1">
    <w:name w:val="ListLabel 2"/>
    <w:rsid w:val="006E4467"/>
    <w:rPr>
      <w:rFonts w:ascii="Verdana" w:cs="Times New Roman" w:hAnsi="Verdana"/>
      <w:b w:val="1"/>
      <w:bCs w:val="1"/>
    </w:rPr>
  </w:style>
  <w:style w:type="character" w:styleId="ListLabel3" w:customStyle="1">
    <w:name w:val="ListLabel 3"/>
    <w:rPr>
      <w:rFonts w:eastAsia="Times New Roman"/>
    </w:rPr>
  </w:style>
  <w:style w:type="character" w:styleId="ListLabel4" w:customStyle="1">
    <w:name w:val="ListLabel 4"/>
    <w:rPr>
      <w:rFonts w:cs="Times New Roman"/>
    </w:rPr>
  </w:style>
  <w:style w:type="character" w:styleId="ListLabel5" w:customStyle="1">
    <w:name w:val="ListLabel 5"/>
    <w:rPr>
      <w:rFonts w:cs="Times New Roman"/>
      <w:b w:val="1"/>
      <w:sz w:val="28"/>
      <w:szCs w:val="28"/>
    </w:rPr>
  </w:style>
  <w:style w:type="character" w:styleId="ListLabel6" w:customStyle="1">
    <w:name w:val="ListLabel 6"/>
    <w:rPr>
      <w:rFonts w:ascii="Verdana" w:cs="Times New Roman" w:hAnsi="Verdana"/>
      <w:b w:val="1"/>
      <w:bCs w:val="1"/>
      <w:sz w:val="28"/>
      <w:szCs w:val="28"/>
    </w:rPr>
  </w:style>
  <w:style w:type="character" w:styleId="ListLabel7" w:customStyle="1">
    <w:name w:val="ListLabel 7"/>
    <w:rPr>
      <w:rFonts w:cs="Times New Roman"/>
      <w:sz w:val="24"/>
      <w:szCs w:val="24"/>
    </w:rPr>
  </w:style>
  <w:style w:type="character" w:styleId="ListLabel8" w:customStyle="1">
    <w:name w:val="ListLabel 8"/>
    <w:rPr>
      <w:rFonts w:ascii="Verdana" w:hAnsi="Verdana"/>
      <w:b w:val="1"/>
      <w:sz w:val="28"/>
      <w:szCs w:val="28"/>
    </w:rPr>
  </w:style>
  <w:style w:type="character" w:styleId="ListLabel9" w:customStyle="1">
    <w:name w:val="ListLabel 9"/>
    <w:rPr>
      <w:b w:val="1"/>
      <w:sz w:val="24"/>
    </w:rPr>
  </w:style>
  <w:style w:type="character" w:styleId="ListLabel10" w:customStyle="1">
    <w:name w:val="ListLabel 10"/>
    <w:rPr>
      <w:rFonts w:ascii="Verdana" w:hAnsi="Verdana"/>
      <w:b w:val="1"/>
      <w:bCs w:val="1"/>
      <w:sz w:val="28"/>
      <w:szCs w:val="28"/>
    </w:rPr>
  </w:style>
  <w:style w:type="character" w:styleId="ListLabel11" w:customStyle="1">
    <w:name w:val="ListLabel 11"/>
    <w:rPr>
      <w:rFonts w:ascii="Verdana" w:hAnsi="Verdana"/>
      <w:b w:val="1"/>
      <w:bCs w:val="1"/>
    </w:rPr>
  </w:style>
  <w:style w:type="character" w:styleId="ListLabel12" w:customStyle="1">
    <w:name w:val="ListLabel 12"/>
    <w:rPr>
      <w:b w:val="1"/>
      <w:sz w:val="24"/>
      <w:szCs w:val="24"/>
    </w:rPr>
  </w:style>
  <w:style w:type="character" w:styleId="ListLabel13" w:customStyle="1">
    <w:name w:val="ListLabel 13"/>
    <w:rPr>
      <w:rFonts w:cs="Symbol"/>
      <w:b w:val="1"/>
      <w:sz w:val="24"/>
    </w:rPr>
  </w:style>
  <w:style w:type="character" w:styleId="ListLabel14" w:customStyle="1">
    <w:name w:val="ListLabel 14"/>
    <w:rPr>
      <w:rFonts w:cs="Symbol"/>
    </w:rPr>
  </w:style>
  <w:style w:type="character" w:styleId="ListLabel15" w:customStyle="1">
    <w:name w:val="ListLabel 15"/>
    <w:rPr>
      <w:rFonts w:cs="Courier New"/>
    </w:rPr>
  </w:style>
  <w:style w:type="character" w:styleId="ListLabel16" w:customStyle="1">
    <w:name w:val="ListLabel 16"/>
    <w:rPr>
      <w:rFonts w:cs="Wingdings"/>
    </w:rPr>
  </w:style>
  <w:style w:type="character" w:styleId="ListLabel17" w:customStyle="1">
    <w:name w:val="ListLabel 17"/>
    <w:rPr>
      <w:rFonts w:cs="Times New Roman" w:eastAsia="Times New Roman"/>
      <w:b w:val="1"/>
    </w:rPr>
  </w:style>
  <w:style w:type="character" w:styleId="ListLabel18" w:customStyle="1">
    <w:name w:val="ListLabel 18"/>
    <w:rPr>
      <w:b w:val="1"/>
      <w:bCs w:val="1"/>
      <w:color w:val="000000"/>
      <w:sz w:val="28"/>
      <w:szCs w:val="28"/>
    </w:rPr>
  </w:style>
  <w:style w:type="character" w:styleId="ListLabel19" w:customStyle="1">
    <w:name w:val="ListLabel 19"/>
    <w:rPr>
      <w:rFonts w:cs="Times New Roman"/>
      <w:b w:val="1"/>
      <w:sz w:val="24"/>
      <w:szCs w:val="24"/>
    </w:rPr>
  </w:style>
  <w:style w:type="character" w:styleId="ListLabel20" w:customStyle="1">
    <w:name w:val="ListLabel 20"/>
    <w:rPr>
      <w:b w:val="1"/>
      <w:sz w:val="28"/>
    </w:rPr>
  </w:style>
  <w:style w:type="paragraph" w:styleId="Nadpis" w:customStyle="1">
    <w:name w:val="Nadpis"/>
    <w:basedOn w:val="Normln"/>
    <w:next w:val="Tlotextu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lotextu" w:customStyle="1">
    <w:name w:val="Tělo textu"/>
    <w:basedOn w:val="Normln"/>
    <w:uiPriority w:val="99"/>
    <w:rsid w:val="000B3F05"/>
    <w:pPr>
      <w:widowControl w:val="0"/>
      <w:spacing w:after="120" w:line="288" w:lineRule="auto"/>
      <w:textAlignment w:val="baseline"/>
    </w:pPr>
    <w:rPr>
      <w:rFonts w:cs="Mangal" w:eastAsia="SimSun"/>
      <w:lang w:bidi="hi-IN" w:eastAsia="zh-CN"/>
    </w:rPr>
  </w:style>
  <w:style w:type="paragraph" w:styleId="Seznam">
    <w:name w:val="List"/>
    <w:basedOn w:val="Tlotextu"/>
    <w:rPr>
      <w:rFonts w:cs="Arial"/>
    </w:rPr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rFonts w:cs="Arial"/>
      <w:i w:val="1"/>
      <w:iCs w:val="1"/>
    </w:rPr>
  </w:style>
  <w:style w:type="paragraph" w:styleId="Rejstk" w:customStyle="1">
    <w:name w:val="Rejstřík"/>
    <w:basedOn w:val="Normln"/>
    <w:pPr>
      <w:suppressLineNumbers w:val="1"/>
    </w:pPr>
    <w:rPr>
      <w:rFonts w:cs="Arial"/>
    </w:rPr>
  </w:style>
  <w:style w:type="paragraph" w:styleId="pmenu" w:customStyle="1">
    <w:name w:val="pmenu"/>
    <w:basedOn w:val="Normln"/>
    <w:uiPriority w:val="99"/>
    <w:rsid w:val="003E656E"/>
    <w:rPr>
      <w:sz w:val="26"/>
      <w:szCs w:val="26"/>
    </w:rPr>
  </w:style>
  <w:style w:type="paragraph" w:styleId="Odstavecseseznamem">
    <w:name w:val="List Paragraph"/>
    <w:basedOn w:val="Normln"/>
    <w:uiPriority w:val="34"/>
    <w:qFormat w:val="1"/>
    <w:rsid w:val="00E779D9"/>
    <w:pPr>
      <w:ind w:left="720"/>
      <w:contextualSpacing w:val="1"/>
    </w:pPr>
  </w:style>
  <w:style w:type="table" w:styleId="Mkatabulky">
    <w:name w:val="Table Grid"/>
    <w:basedOn w:val="Normlntabulka"/>
    <w:uiPriority w:val="99"/>
    <w:rsid w:val="008A2A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locked w:val="1"/>
    <w:rsid w:val="00CA70AE"/>
    <w:rPr>
      <w:color w:val="0000ff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CA70AE"/>
    <w:rPr>
      <w:color w:val="808080"/>
      <w:shd w:color="auto" w:fill="e6e6e6" w:val="clear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A3D4A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A3D4A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npsinfo.cz/pravidla/pravidla-nps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qE7nCBOqRiVVtYM2d517XEMGcA==">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2024-02-25T09:36:00Z</dcterms:created>
  <dc:creator>User</dc:creator>
</cp:coreProperties>
</file>